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6:30 p.m. Monday, March 28,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0"/>
          <w:sz w:val="22"/>
          <w:szCs w:val="22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b w:val="0"/>
          <w:sz w:val="22"/>
          <w:szCs w:val="22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single"/>
          <w:vertAlign w:val="baseline"/>
          <w:rtl w:val="0"/>
        </w:rPr>
        <w:t xml:space="preserve">Accept Resignation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single"/>
          <w:vertAlign w:val="baseline"/>
          <w:rtl w:val="0"/>
        </w:rPr>
        <w:t xml:space="preserve">Discussion on Education Possibilities with Culbertson Public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single"/>
          <w:vertAlign w:val="baseline"/>
          <w:rtl w:val="0"/>
        </w:rPr>
        <w:t xml:space="preserve">Recess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                                   7:30 p.m. Monday, March 28,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Culbertson Public School Gymnasium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single"/>
          <w:vertAlign w:val="baseline"/>
          <w:rtl w:val="0"/>
        </w:rPr>
        <w:t xml:space="preserve">Reconvene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single"/>
          <w:vertAlign w:val="baseline"/>
          <w:rtl w:val="0"/>
        </w:rPr>
        <w:t xml:space="preserve">Discussion on Education Possibilities with Culbertson Public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singl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05.03.28 Special Agenda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2:10 P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3/21/200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5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